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Analiza javnog duga, demografskog pada i odlaska mladih u BiH</w:t>
      </w:r>
    </w:p>
    <w:p>
      <w:pPr>
        <w:pStyle w:val="Heading2"/>
      </w:pPr>
      <w:r>
        <w:t>1. Javni dug BiH u odnosu na druge zemlje</w:t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on_javni_du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Izvor: Ministarstvo financija i trezora BiH, Eurostat, Svjetska banka (posljednje dostupne procjene).</w:t>
      </w:r>
    </w:p>
    <w:p>
      <w:r>
        <w:t>Opis i objašnjenje: Grafikon prikazuje udio javnog duga u BDP-u. Vidljivo je da je razina javnog duga BiH niža u odnosu na prosjek EU i pojedine zemlje regije. Međutim, ključni izazov nije samo visina duga, već njegova struktura i namjena – odnosno koristi li se za razvojne investicije ili za tekuću potrošnju.</w:t>
      </w:r>
    </w:p>
    <w:p>
      <w:pPr>
        <w:pStyle w:val="Heading2"/>
      </w:pPr>
      <w:r>
        <w:t>2. Smanjenje broja stanovnika u odnosu na 1991.</w:t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on_stanovnistv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Izvor: Agencija za statistiku BiH, Popis stanovništva 1991. i 2013., procjene 2023.</w:t>
      </w:r>
    </w:p>
    <w:p>
      <w:r>
        <w:t>Opis i objašnjenje: Grafikon pokazuje kontinuirani pad broja stanovnika od 1991. godine. Osim ratnih posljedica, značajan utjecaj imaju dugoročni negativni migracijski trendovi i nizak prirodni prirast. Demografski pad predstavlja ozbiljan izazov za tržište rada, mirovinski sustav i ukupni gospodarski razvoj.</w:t>
      </w:r>
    </w:p>
    <w:p>
      <w:pPr>
        <w:pStyle w:val="Heading2"/>
      </w:pPr>
      <w:r>
        <w:t>3. Odlazak mladih (20–29 godina)</w:t>
      </w:r>
    </w:p>
    <w:p>
      <w:r>
        <w:drawing>
          <wp:inline xmlns:a="http://schemas.openxmlformats.org/drawingml/2006/main" xmlns:pic="http://schemas.openxmlformats.org/drawingml/2006/picture">
            <wp:extent cx="4572000" cy="3429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on_odlazak_mladih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Izvor: Procjene na temelju podataka o migracijama (Agencija za statistiku BiH, međunarodne migracijske baze podataka).</w:t>
      </w:r>
    </w:p>
    <w:p>
      <w:r>
        <w:t>Opis i objašnjenje: Grafikon ilustrira snažan odlazak mladih u razdoblju 2010.–2019. Najviše odlaze osobe u dobi od 20 do 29 godina, što predstavlja gubitak najproduktivnijeg dijela stanovništva. Uzroci uključuju nezaposlenost, nepovjerenje u institucije i percepciju korupcije, što dugoročno slabi razvojni potencijal zemlje.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